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3958"/>
      </w:tblGrid>
      <w:tr w:rsidR="00AB6D02" w:rsidRPr="006C1AA7" w:rsidTr="00AB6D02">
        <w:tc>
          <w:tcPr>
            <w:tcW w:w="0" w:type="auto"/>
            <w:vAlign w:val="center"/>
            <w:hideMark/>
          </w:tcPr>
          <w:tbl>
            <w:tblPr>
              <w:tblW w:w="4750" w:type="pct"/>
              <w:jc w:val="center"/>
              <w:tblCellMar>
                <w:left w:w="0" w:type="dxa"/>
                <w:right w:w="0" w:type="dxa"/>
              </w:tblCellMar>
              <w:tblLook w:val="04A0" w:firstRow="1" w:lastRow="0" w:firstColumn="1" w:lastColumn="0" w:noHBand="0" w:noVBand="1"/>
            </w:tblPr>
            <w:tblGrid>
              <w:gridCol w:w="13260"/>
            </w:tblGrid>
            <w:tr w:rsidR="00AB6D02" w:rsidRPr="006C1AA7">
              <w:trPr>
                <w:trHeight w:val="1050"/>
                <w:jc w:val="center"/>
              </w:trPr>
              <w:tc>
                <w:tcPr>
                  <w:tcW w:w="0" w:type="auto"/>
                  <w:tcMar>
                    <w:top w:w="150" w:type="dxa"/>
                    <w:left w:w="300" w:type="dxa"/>
                    <w:bottom w:w="150" w:type="dxa"/>
                    <w:right w:w="300" w:type="dxa"/>
                  </w:tcMar>
                  <w:vAlign w:val="center"/>
                  <w:hideMark/>
                </w:tcPr>
                <w:p w:rsidR="00AB6D02" w:rsidRPr="006C1AA7" w:rsidRDefault="00AB6D02" w:rsidP="00AB6D02">
                  <w:pPr>
                    <w:widowControl/>
                    <w:spacing w:line="360" w:lineRule="atLeast"/>
                    <w:jc w:val="center"/>
                    <w:rPr>
                      <w:rFonts w:ascii="宋体" w:hAnsi="宋体" w:cs="宋体"/>
                      <w:b/>
                      <w:bCs/>
                      <w:color w:val="000000"/>
                      <w:kern w:val="0"/>
                      <w:sz w:val="24"/>
                      <w:szCs w:val="30"/>
                    </w:rPr>
                  </w:pPr>
                </w:p>
              </w:tc>
            </w:tr>
          </w:tbl>
          <w:p w:rsidR="00AB6D02" w:rsidRPr="006C1AA7" w:rsidRDefault="00AB6D02" w:rsidP="00AB6D02">
            <w:pPr>
              <w:widowControl/>
              <w:jc w:val="center"/>
              <w:rPr>
                <w:rFonts w:ascii="宋体" w:hAnsi="宋体" w:cs="宋体"/>
                <w:vanish/>
                <w:kern w:val="0"/>
                <w:sz w:val="15"/>
                <w:szCs w:val="18"/>
              </w:rPr>
            </w:pPr>
          </w:p>
          <w:p w:rsidR="00AB6D02" w:rsidRPr="006C1AA7" w:rsidRDefault="00AB6D02" w:rsidP="00AB6D02">
            <w:pPr>
              <w:widowControl/>
              <w:jc w:val="center"/>
              <w:rPr>
                <w:rFonts w:ascii="宋体" w:hAnsi="宋体" w:cs="宋体"/>
                <w:vanish/>
                <w:kern w:val="0"/>
                <w:sz w:val="15"/>
                <w:szCs w:val="18"/>
              </w:rPr>
            </w:pPr>
          </w:p>
          <w:tbl>
            <w:tblPr>
              <w:tblW w:w="4100" w:type="pct"/>
              <w:jc w:val="center"/>
              <w:tblCellMar>
                <w:left w:w="0" w:type="dxa"/>
                <w:right w:w="0" w:type="dxa"/>
              </w:tblCellMar>
              <w:tblLook w:val="04A0" w:firstRow="1" w:lastRow="0" w:firstColumn="1" w:lastColumn="0" w:noHBand="0" w:noVBand="1"/>
            </w:tblPr>
            <w:tblGrid>
              <w:gridCol w:w="11446"/>
            </w:tblGrid>
            <w:tr w:rsidR="00AB6D02" w:rsidRPr="006C1AA7">
              <w:trPr>
                <w:trHeight w:val="300"/>
                <w:jc w:val="center"/>
              </w:trPr>
              <w:tc>
                <w:tcPr>
                  <w:tcW w:w="0" w:type="auto"/>
                  <w:vAlign w:val="center"/>
                  <w:hideMark/>
                </w:tcPr>
                <w:p w:rsidR="00AB6D02" w:rsidRPr="006C1AA7" w:rsidRDefault="00AB6D02" w:rsidP="00AB6D02">
                  <w:pPr>
                    <w:widowControl/>
                    <w:jc w:val="left"/>
                    <w:rPr>
                      <w:rFonts w:ascii="宋体" w:hAnsi="宋体" w:cs="宋体"/>
                      <w:kern w:val="0"/>
                      <w:sz w:val="15"/>
                      <w:szCs w:val="18"/>
                    </w:rPr>
                  </w:pPr>
                </w:p>
              </w:tc>
            </w:tr>
          </w:tbl>
          <w:p w:rsidR="00AB6D02" w:rsidRPr="006C1AA7" w:rsidRDefault="00AB6D02" w:rsidP="00AB6D02">
            <w:pPr>
              <w:widowControl/>
              <w:jc w:val="center"/>
              <w:rPr>
                <w:rFonts w:ascii="宋体" w:hAnsi="宋体" w:cs="宋体"/>
                <w:kern w:val="0"/>
                <w:sz w:val="15"/>
                <w:szCs w:val="18"/>
              </w:rPr>
            </w:pPr>
          </w:p>
        </w:tc>
      </w:tr>
    </w:tbl>
    <w:p w:rsidR="00AB6D02" w:rsidRPr="006C1AA7" w:rsidRDefault="00AB6D02" w:rsidP="00AB6D02">
      <w:pPr>
        <w:widowControl/>
        <w:shd w:val="clear" w:color="auto" w:fill="FFFFFF"/>
        <w:jc w:val="center"/>
        <w:rPr>
          <w:rFonts w:ascii="微软雅黑" w:eastAsia="微软雅黑" w:hAnsi="微软雅黑" w:cs="宋体"/>
          <w:vanish/>
          <w:color w:val="636363"/>
          <w:kern w:val="0"/>
          <w:sz w:val="15"/>
          <w:szCs w:val="18"/>
        </w:rPr>
      </w:pPr>
    </w:p>
    <w:tbl>
      <w:tblPr>
        <w:tblW w:w="5000" w:type="pct"/>
        <w:jc w:val="center"/>
        <w:tblCellMar>
          <w:left w:w="0" w:type="dxa"/>
          <w:right w:w="0" w:type="dxa"/>
        </w:tblCellMar>
        <w:tblLook w:val="04A0" w:firstRow="1" w:lastRow="0" w:firstColumn="1" w:lastColumn="0" w:noHBand="0" w:noVBand="1"/>
      </w:tblPr>
      <w:tblGrid>
        <w:gridCol w:w="13958"/>
      </w:tblGrid>
      <w:tr w:rsidR="00AB6D02" w:rsidRPr="006C1AA7" w:rsidTr="00AB6D02">
        <w:trPr>
          <w:jc w:val="center"/>
        </w:trPr>
        <w:tc>
          <w:tcPr>
            <w:tcW w:w="0" w:type="auto"/>
            <w:hideMark/>
          </w:tcPr>
          <w:tbl>
            <w:tblPr>
              <w:tblW w:w="4750" w:type="pct"/>
              <w:jc w:val="center"/>
              <w:tblCellMar>
                <w:left w:w="0" w:type="dxa"/>
                <w:right w:w="0" w:type="dxa"/>
              </w:tblCellMar>
              <w:tblLook w:val="04A0" w:firstRow="1" w:lastRow="0" w:firstColumn="1" w:lastColumn="0" w:noHBand="0" w:noVBand="1"/>
            </w:tblPr>
            <w:tblGrid>
              <w:gridCol w:w="13260"/>
            </w:tblGrid>
            <w:tr w:rsidR="00AB6D02" w:rsidRPr="006C1AA7">
              <w:trPr>
                <w:trHeight w:val="5400"/>
                <w:jc w:val="center"/>
              </w:trPr>
              <w:tc>
                <w:tcPr>
                  <w:tcW w:w="0" w:type="auto"/>
                  <w:hideMark/>
                </w:tcPr>
                <w:p w:rsidR="00AB6D02" w:rsidRPr="006C1AA7" w:rsidRDefault="00AB6D02" w:rsidP="006C1AA7">
                  <w:pPr>
                    <w:widowControl/>
                    <w:spacing w:before="100" w:beforeAutospacing="1" w:after="100" w:afterAutospacing="1" w:line="360" w:lineRule="atLeast"/>
                    <w:ind w:firstLineChars="1950" w:firstLine="4698"/>
                    <w:rPr>
                      <w:rFonts w:ascii="宋体" w:hAnsi="宋体" w:cs="宋体"/>
                      <w:kern w:val="0"/>
                      <w:sz w:val="18"/>
                      <w:szCs w:val="21"/>
                    </w:rPr>
                  </w:pPr>
                  <w:r w:rsidRPr="006C1AA7">
                    <w:rPr>
                      <w:rFonts w:ascii="宋体" w:hAnsi="宋体" w:cs="宋体"/>
                      <w:b/>
                      <w:bCs/>
                      <w:color w:val="333333"/>
                      <w:kern w:val="0"/>
                      <w:sz w:val="24"/>
                      <w:szCs w:val="29"/>
                    </w:rPr>
                    <w:t>皖西学院2019年高等学历继续教育招生简章</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5"/>
                      <w:szCs w:val="21"/>
                    </w:rPr>
                  </w:pPr>
                  <w:r w:rsidRPr="006C1AA7">
                    <w:rPr>
                      <w:rFonts w:ascii="宋体" w:hAnsi="宋体" w:cs="宋体"/>
                      <w:b/>
                      <w:bCs/>
                      <w:color w:val="333333"/>
                      <w:kern w:val="0"/>
                      <w:szCs w:val="29"/>
                    </w:rPr>
                    <w:t>一、学校简介</w:t>
                  </w:r>
                </w:p>
                <w:p w:rsidR="00AB6D02" w:rsidRPr="006C1AA7" w:rsidRDefault="00AB6D02" w:rsidP="00AB6D02">
                  <w:pPr>
                    <w:widowControl/>
                    <w:spacing w:before="100" w:beforeAutospacing="1" w:after="100" w:afterAutospacing="1" w:line="360" w:lineRule="atLeast"/>
                    <w:ind w:right="420" w:firstLine="555"/>
                    <w:jc w:val="left"/>
                    <w:rPr>
                      <w:rFonts w:ascii="宋体" w:hAnsi="宋体" w:cs="宋体"/>
                      <w:kern w:val="0"/>
                      <w:sz w:val="15"/>
                      <w:szCs w:val="21"/>
                    </w:rPr>
                  </w:pPr>
                  <w:r w:rsidRPr="006C1AA7">
                    <w:rPr>
                      <w:rFonts w:ascii="宋体" w:hAnsi="宋体" w:cs="宋体"/>
                      <w:color w:val="333333"/>
                      <w:kern w:val="0"/>
                      <w:szCs w:val="29"/>
                    </w:rPr>
                    <w:t>皖西学院坐落在荣膺有“国家园林城市”、“国家森林城市”、“国家节水型城市”、“全国双拥模范城市”、“国家级生态示范区”、“中国水环境治理优秀城市”、“中国人居环境范例城市”、“中国特色魅力城市200强”等称号的安徽省历史文化名城---六安市。校园占地1581亩，总建筑面积逾46万平方米。图书馆总藏量170多万册，教学科研仪器设备总值2.64亿元。在职教职工1039人，专任教师691人，副高职称以上人员294人（其中正高职称71人），硕、博士教师641人。2015、2016、2017、2018年连续四年获省委综合考核优秀等次。获批为“安徽省第十一届文明单位”、“第一届安徽省文明校园”。</w:t>
                  </w:r>
                </w:p>
                <w:p w:rsidR="00AB6D02" w:rsidRPr="006C1AA7" w:rsidRDefault="00AB6D02" w:rsidP="00AB6D02">
                  <w:pPr>
                    <w:widowControl/>
                    <w:spacing w:before="100" w:beforeAutospacing="1" w:after="100" w:afterAutospacing="1" w:line="360" w:lineRule="atLeast"/>
                    <w:ind w:right="420" w:firstLine="555"/>
                    <w:jc w:val="left"/>
                    <w:rPr>
                      <w:rFonts w:ascii="宋体" w:hAnsi="宋体" w:cs="宋体"/>
                      <w:kern w:val="0"/>
                      <w:sz w:val="15"/>
                      <w:szCs w:val="21"/>
                    </w:rPr>
                  </w:pPr>
                  <w:r w:rsidRPr="006C1AA7">
                    <w:rPr>
                      <w:rFonts w:ascii="宋体" w:hAnsi="宋体" w:cs="宋体"/>
                      <w:kern w:val="0"/>
                      <w:szCs w:val="29"/>
                    </w:rPr>
                    <w:t>皖西学院继续教育学院负责开展皖西学院相关专业的高等学历继续教育。多年来，皖西学院高等学历继续教育依托普通高等教育的良好基础，充分挖掘办学潜力，以提高质量为宗旨,为地方经济社会发展培养了大批人才。我校积极推进高等学历继续教育教学模式改革，于2014年入住“安徽继续教育在线”网络园区。</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5"/>
                      <w:szCs w:val="21"/>
                    </w:rPr>
                  </w:pPr>
                  <w:r w:rsidRPr="006C1AA7">
                    <w:rPr>
                      <w:rFonts w:ascii="宋体" w:hAnsi="宋体" w:cs="宋体"/>
                      <w:b/>
                      <w:bCs/>
                      <w:kern w:val="0"/>
                      <w:szCs w:val="29"/>
                    </w:rPr>
                    <w:t>二、招生专业</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8"/>
                    </w:rPr>
                  </w:pPr>
                  <w:r w:rsidRPr="006C1AA7">
                    <w:rPr>
                      <w:rFonts w:ascii="宋体" w:hAnsi="宋体" w:cs="宋体"/>
                      <w:kern w:val="0"/>
                      <w:szCs w:val="29"/>
                    </w:rPr>
                    <w:t>2019年我校面向全省招收高等学历继续教育专科起点升本科学生。已</w:t>
                  </w:r>
                  <w:r w:rsidRPr="006C1AA7">
                    <w:rPr>
                      <w:rFonts w:ascii="宋体" w:hAnsi="宋体" w:cs="宋体"/>
                      <w:kern w:val="0"/>
                      <w:szCs w:val="29"/>
                      <w:shd w:val="clear" w:color="auto" w:fill="FFFFFF"/>
                    </w:rPr>
                    <w:t>取得经教育部审定核准的国民教育系列高等学校、高等教育自学考试机构颁发的</w:t>
                  </w:r>
                  <w:r w:rsidRPr="006C1AA7">
                    <w:rPr>
                      <w:rFonts w:ascii="宋体" w:hAnsi="宋体" w:cs="宋体"/>
                      <w:kern w:val="0"/>
                      <w:szCs w:val="29"/>
                    </w:rPr>
                    <w:t>专科毕业（或专科以上）证书的人员</w:t>
                  </w:r>
                  <w:r w:rsidRPr="006C1AA7">
                    <w:rPr>
                      <w:rFonts w:ascii="宋体" w:hAnsi="宋体" w:cs="宋体"/>
                      <w:kern w:val="0"/>
                      <w:szCs w:val="29"/>
                      <w:shd w:val="clear" w:color="auto" w:fill="FFFFFF"/>
                    </w:rPr>
                    <w:t>均可报考。学生修业期满取得皖西学院高等学历继续教育本科毕业资格，符合国家及</w:t>
                  </w:r>
                  <w:r w:rsidRPr="006C1AA7">
                    <w:rPr>
                      <w:rFonts w:ascii="宋体" w:hAnsi="宋体" w:cs="宋体"/>
                      <w:kern w:val="0"/>
                      <w:szCs w:val="29"/>
                    </w:rPr>
                    <w:t>《皖西学院</w:t>
                  </w:r>
                  <w:r w:rsidRPr="006C1AA7">
                    <w:rPr>
                      <w:rFonts w:ascii="宋体" w:hAnsi="宋体" w:cs="宋体"/>
                      <w:kern w:val="0"/>
                      <w:szCs w:val="29"/>
                    </w:rPr>
                    <w:lastRenderedPageBreak/>
                    <w:t>授予高等学历继续教育本科毕业生学士学位实施细则（暂行）》规定的</w:t>
                  </w:r>
                  <w:r w:rsidRPr="006C1AA7">
                    <w:rPr>
                      <w:rFonts w:ascii="宋体" w:hAnsi="宋体" w:cs="宋体"/>
                      <w:kern w:val="0"/>
                      <w:szCs w:val="29"/>
                      <w:shd w:val="clear" w:color="auto" w:fill="FFFFFF"/>
                    </w:rPr>
                    <w:t>授予条件者，可授予学士学位。</w:t>
                  </w:r>
                  <w:r w:rsidRPr="006C1AA7">
                    <w:rPr>
                      <w:rFonts w:ascii="宋体" w:hAnsi="宋体" w:cs="宋体"/>
                      <w:kern w:val="0"/>
                      <w:szCs w:val="29"/>
                    </w:rPr>
                    <w:t>具体招生专业见“2019年招生专业一览表”。</w:t>
                  </w:r>
                </w:p>
                <w:p w:rsidR="00AB6D02" w:rsidRPr="002A24E9" w:rsidRDefault="00AB6D02" w:rsidP="00AB6D02">
                  <w:pPr>
                    <w:widowControl/>
                    <w:spacing w:before="100" w:beforeAutospacing="1" w:after="100" w:afterAutospacing="1" w:line="360" w:lineRule="atLeast"/>
                    <w:ind w:firstLine="480"/>
                    <w:jc w:val="center"/>
                    <w:rPr>
                      <w:rFonts w:ascii="宋体" w:hAnsi="宋体" w:cs="宋体"/>
                      <w:kern w:val="0"/>
                    </w:rPr>
                  </w:pPr>
                  <w:r w:rsidRPr="002A24E9">
                    <w:rPr>
                      <w:rFonts w:ascii="宋体" w:hAnsi="宋体" w:cs="宋体"/>
                      <w:b/>
                      <w:bCs/>
                      <w:kern w:val="0"/>
                    </w:rPr>
                    <w:t>2019年招生专业一览表</w:t>
                  </w:r>
                </w:p>
                <w:p w:rsidR="00AB6D02" w:rsidRPr="006C1AA7" w:rsidRDefault="00AB6D02" w:rsidP="00AB6D02">
                  <w:pPr>
                    <w:widowControl/>
                    <w:spacing w:before="100" w:beforeAutospacing="1" w:after="100" w:afterAutospacing="1" w:line="360" w:lineRule="atLeast"/>
                    <w:jc w:val="left"/>
                    <w:rPr>
                      <w:rFonts w:ascii="宋体" w:hAnsi="宋体" w:cs="宋体"/>
                      <w:kern w:val="0"/>
                      <w:sz w:val="15"/>
                      <w:szCs w:val="21"/>
                    </w:rPr>
                  </w:pPr>
                  <w:r w:rsidRPr="006C1AA7">
                    <w:rPr>
                      <w:rFonts w:ascii="宋体" w:hAnsi="宋体" w:cs="宋体"/>
                      <w:kern w:val="0"/>
                      <w:sz w:val="15"/>
                      <w:szCs w:val="21"/>
                    </w:rPr>
                    <w:t>                 </w:t>
                  </w:r>
                </w:p>
                <w:tbl>
                  <w:tblPr>
                    <w:tblW w:w="11475" w:type="dxa"/>
                    <w:tblCellMar>
                      <w:left w:w="0" w:type="dxa"/>
                      <w:right w:w="0" w:type="dxa"/>
                    </w:tblCellMar>
                    <w:tblLook w:val="04A0" w:firstRow="1" w:lastRow="0" w:firstColumn="1" w:lastColumn="0" w:noHBand="0" w:noVBand="1"/>
                  </w:tblPr>
                  <w:tblGrid>
                    <w:gridCol w:w="1325"/>
                    <w:gridCol w:w="1977"/>
                    <w:gridCol w:w="847"/>
                    <w:gridCol w:w="865"/>
                    <w:gridCol w:w="3442"/>
                    <w:gridCol w:w="460"/>
                    <w:gridCol w:w="1006"/>
                    <w:gridCol w:w="1553"/>
                  </w:tblGrid>
                  <w:tr w:rsidR="00AB6D02" w:rsidRPr="006C1AA7" w:rsidTr="00AB6D02">
                    <w:trPr>
                      <w:trHeight w:val="465"/>
                    </w:trPr>
                    <w:tc>
                      <w:tcPr>
                        <w:tcW w:w="1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序号</w:t>
                        </w:r>
                      </w:p>
                    </w:tc>
                    <w:tc>
                      <w:tcPr>
                        <w:tcW w:w="168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专业名称</w:t>
                        </w:r>
                      </w:p>
                    </w:tc>
                    <w:tc>
                      <w:tcPr>
                        <w:tcW w:w="72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层次</w:t>
                        </w:r>
                      </w:p>
                    </w:tc>
                    <w:tc>
                      <w:tcPr>
                        <w:tcW w:w="7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学习</w:t>
                        </w:r>
                      </w:p>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形式</w:t>
                        </w:r>
                      </w:p>
                    </w:tc>
                    <w:tc>
                      <w:tcPr>
                        <w:tcW w:w="292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考试科目</w:t>
                        </w:r>
                      </w:p>
                    </w:tc>
                    <w:tc>
                      <w:tcPr>
                        <w:tcW w:w="36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学制</w:t>
                        </w:r>
                      </w:p>
                    </w:tc>
                    <w:tc>
                      <w:tcPr>
                        <w:tcW w:w="85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专业类别</w:t>
                        </w:r>
                      </w:p>
                    </w:tc>
                    <w:tc>
                      <w:tcPr>
                        <w:tcW w:w="129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b/>
                            <w:bCs/>
                            <w:color w:val="333333"/>
                            <w:kern w:val="0"/>
                            <w:sz w:val="18"/>
                          </w:rPr>
                          <w:t>收费标准（元/年）</w:t>
                        </w:r>
                      </w:p>
                    </w:tc>
                  </w:tr>
                  <w:tr w:rsidR="00AB6D02" w:rsidRPr="006C1AA7" w:rsidTr="00AB6D02">
                    <w:trPr>
                      <w:trHeight w:val="465"/>
                    </w:trPr>
                    <w:tc>
                      <w:tcPr>
                        <w:tcW w:w="11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1</w:t>
                        </w: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财务管理</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专升本</w:t>
                        </w:r>
                      </w:p>
                    </w:tc>
                    <w:tc>
                      <w:tcPr>
                        <w:tcW w:w="7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函授</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left"/>
                          <w:rPr>
                            <w:rFonts w:ascii="宋体" w:hAnsi="宋体" w:cs="宋体"/>
                            <w:kern w:val="0"/>
                            <w:sz w:val="18"/>
                          </w:rPr>
                        </w:pPr>
                        <w:r w:rsidRPr="006C1AA7">
                          <w:rPr>
                            <w:rFonts w:ascii="宋体" w:hAnsi="宋体" w:cs="宋体"/>
                            <w:kern w:val="0"/>
                            <w:sz w:val="18"/>
                          </w:rPr>
                          <w:t>英语、政治、高等数学（二）</w:t>
                        </w:r>
                      </w:p>
                    </w:tc>
                    <w:tc>
                      <w:tcPr>
                        <w:tcW w:w="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2.5</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非师范类</w:t>
                        </w:r>
                      </w:p>
                    </w:tc>
                    <w:tc>
                      <w:tcPr>
                        <w:tcW w:w="12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1100</w:t>
                        </w:r>
                      </w:p>
                    </w:tc>
                  </w:tr>
                  <w:tr w:rsidR="00AB6D02" w:rsidRPr="006C1AA7" w:rsidTr="00AB6D02">
                    <w:trPr>
                      <w:trHeight w:val="465"/>
                    </w:trPr>
                    <w:tc>
                      <w:tcPr>
                        <w:tcW w:w="11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2</w:t>
                        </w: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法学</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专升本</w:t>
                        </w:r>
                      </w:p>
                    </w:tc>
                    <w:tc>
                      <w:tcPr>
                        <w:tcW w:w="7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函授</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英语、政治、民法</w:t>
                        </w:r>
                      </w:p>
                    </w:tc>
                    <w:tc>
                      <w:tcPr>
                        <w:tcW w:w="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2.5</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非师范类</w:t>
                        </w:r>
                      </w:p>
                    </w:tc>
                    <w:tc>
                      <w:tcPr>
                        <w:tcW w:w="12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1320</w:t>
                        </w:r>
                      </w:p>
                    </w:tc>
                  </w:tr>
                  <w:tr w:rsidR="00AB6D02" w:rsidRPr="006C1AA7" w:rsidTr="00AB6D02">
                    <w:trPr>
                      <w:trHeight w:val="450"/>
                    </w:trPr>
                    <w:tc>
                      <w:tcPr>
                        <w:tcW w:w="11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3</w:t>
                        </w: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汉语言文学</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专升本</w:t>
                        </w:r>
                      </w:p>
                    </w:tc>
                    <w:tc>
                      <w:tcPr>
                        <w:tcW w:w="7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函授</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英语、政治、大学语文</w:t>
                        </w:r>
                      </w:p>
                    </w:tc>
                    <w:tc>
                      <w:tcPr>
                        <w:tcW w:w="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2.5</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师范类</w:t>
                        </w:r>
                      </w:p>
                    </w:tc>
                    <w:tc>
                      <w:tcPr>
                        <w:tcW w:w="12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1100</w:t>
                        </w:r>
                      </w:p>
                    </w:tc>
                  </w:tr>
                  <w:tr w:rsidR="00AB6D02" w:rsidRPr="006C1AA7" w:rsidTr="00AB6D02">
                    <w:trPr>
                      <w:trHeight w:val="465"/>
                    </w:trPr>
                    <w:tc>
                      <w:tcPr>
                        <w:tcW w:w="11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4</w:t>
                        </w: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英语</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专升本</w:t>
                        </w:r>
                      </w:p>
                    </w:tc>
                    <w:tc>
                      <w:tcPr>
                        <w:tcW w:w="7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业余</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英语、政治、大学语文</w:t>
                        </w:r>
                      </w:p>
                    </w:tc>
                    <w:tc>
                      <w:tcPr>
                        <w:tcW w:w="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2.5</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师范类</w:t>
                        </w:r>
                      </w:p>
                    </w:tc>
                    <w:tc>
                      <w:tcPr>
                        <w:tcW w:w="129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1650</w:t>
                        </w:r>
                      </w:p>
                    </w:tc>
                  </w:tr>
                  <w:tr w:rsidR="00AB6D02" w:rsidRPr="006C1AA7" w:rsidTr="00AB6D02">
                    <w:trPr>
                      <w:trHeight w:val="465"/>
                    </w:trPr>
                    <w:tc>
                      <w:tcPr>
                        <w:tcW w:w="11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5</w:t>
                        </w: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土木工程</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专升本</w:t>
                        </w:r>
                      </w:p>
                    </w:tc>
                    <w:tc>
                      <w:tcPr>
                        <w:tcW w:w="7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函授</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left"/>
                          <w:rPr>
                            <w:rFonts w:ascii="宋体" w:hAnsi="宋体" w:cs="宋体"/>
                            <w:kern w:val="0"/>
                            <w:sz w:val="18"/>
                          </w:rPr>
                        </w:pPr>
                        <w:r w:rsidRPr="006C1AA7">
                          <w:rPr>
                            <w:rFonts w:ascii="宋体" w:hAnsi="宋体" w:cs="宋体"/>
                            <w:kern w:val="0"/>
                            <w:sz w:val="18"/>
                          </w:rPr>
                          <w:t>英语、政治、高等数学（一）</w:t>
                        </w:r>
                      </w:p>
                    </w:tc>
                    <w:tc>
                      <w:tcPr>
                        <w:tcW w:w="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2.5</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非师范类</w:t>
                        </w:r>
                      </w:p>
                    </w:tc>
                    <w:tc>
                      <w:tcPr>
                        <w:tcW w:w="1290" w:type="dxa"/>
                        <w:tcBorders>
                          <w:top w:val="nil"/>
                          <w:left w:val="nil"/>
                          <w:bottom w:val="single" w:sz="6" w:space="0" w:color="000000"/>
                          <w:right w:val="single" w:sz="6" w:space="0" w:color="000000"/>
                        </w:tcBorders>
                        <w:tcMar>
                          <w:top w:w="0" w:type="dxa"/>
                          <w:left w:w="105" w:type="dxa"/>
                          <w:bottom w:w="0" w:type="dxa"/>
                          <w:right w:w="105" w:type="dxa"/>
                        </w:tcMa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1650</w:t>
                        </w:r>
                      </w:p>
                    </w:tc>
                  </w:tr>
                  <w:tr w:rsidR="00AB6D02" w:rsidRPr="006C1AA7" w:rsidTr="00AB6D02">
                    <w:trPr>
                      <w:trHeight w:val="465"/>
                    </w:trPr>
                    <w:tc>
                      <w:tcPr>
                        <w:tcW w:w="112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6</w:t>
                        </w:r>
                      </w:p>
                    </w:tc>
                    <w:tc>
                      <w:tcPr>
                        <w:tcW w:w="16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数学与应用数学</w:t>
                        </w:r>
                      </w:p>
                    </w:tc>
                    <w:tc>
                      <w:tcPr>
                        <w:tcW w:w="72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专升本</w:t>
                        </w:r>
                      </w:p>
                    </w:tc>
                    <w:tc>
                      <w:tcPr>
                        <w:tcW w:w="73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函授</w:t>
                        </w:r>
                      </w:p>
                    </w:tc>
                    <w:tc>
                      <w:tcPr>
                        <w:tcW w:w="29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left"/>
                          <w:rPr>
                            <w:rFonts w:ascii="宋体" w:hAnsi="宋体" w:cs="宋体"/>
                            <w:kern w:val="0"/>
                            <w:sz w:val="18"/>
                          </w:rPr>
                        </w:pPr>
                        <w:r w:rsidRPr="006C1AA7">
                          <w:rPr>
                            <w:rFonts w:ascii="宋体" w:hAnsi="宋体" w:cs="宋体"/>
                            <w:kern w:val="0"/>
                            <w:sz w:val="18"/>
                          </w:rPr>
                          <w:t>英语、政治、高等数学（一）</w:t>
                        </w:r>
                      </w:p>
                    </w:tc>
                    <w:tc>
                      <w:tcPr>
                        <w:tcW w:w="3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2.5</w:t>
                        </w:r>
                      </w:p>
                    </w:tc>
                    <w:tc>
                      <w:tcPr>
                        <w:tcW w:w="85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color w:val="333333"/>
                            <w:kern w:val="0"/>
                            <w:sz w:val="18"/>
                          </w:rPr>
                          <w:t>师范类</w:t>
                        </w:r>
                      </w:p>
                    </w:tc>
                    <w:tc>
                      <w:tcPr>
                        <w:tcW w:w="1290" w:type="dxa"/>
                        <w:tcBorders>
                          <w:top w:val="nil"/>
                          <w:left w:val="nil"/>
                          <w:bottom w:val="single" w:sz="6" w:space="0" w:color="000000"/>
                          <w:right w:val="single" w:sz="6" w:space="0" w:color="000000"/>
                        </w:tcBorders>
                        <w:tcMar>
                          <w:top w:w="0" w:type="dxa"/>
                          <w:left w:w="105" w:type="dxa"/>
                          <w:bottom w:w="0" w:type="dxa"/>
                          <w:right w:w="105" w:type="dxa"/>
                        </w:tcMar>
                        <w:hideMark/>
                      </w:tcPr>
                      <w:p w:rsidR="00AB6D02" w:rsidRPr="006C1AA7" w:rsidRDefault="00AB6D02" w:rsidP="00AB6D02">
                        <w:pPr>
                          <w:widowControl/>
                          <w:wordWrap w:val="0"/>
                          <w:spacing w:before="100" w:beforeAutospacing="1" w:after="100" w:afterAutospacing="1"/>
                          <w:jc w:val="center"/>
                          <w:rPr>
                            <w:rFonts w:ascii="宋体" w:hAnsi="宋体" w:cs="宋体"/>
                            <w:kern w:val="0"/>
                            <w:sz w:val="18"/>
                          </w:rPr>
                        </w:pPr>
                        <w:r w:rsidRPr="006C1AA7">
                          <w:rPr>
                            <w:rFonts w:ascii="宋体" w:hAnsi="宋体" w:cs="宋体"/>
                            <w:kern w:val="0"/>
                            <w:sz w:val="18"/>
                          </w:rPr>
                          <w:t>1320</w:t>
                        </w:r>
                      </w:p>
                    </w:tc>
                  </w:tr>
                  <w:tr w:rsidR="00AB6D02" w:rsidRPr="006C1AA7" w:rsidTr="00AB6D02">
                    <w:trPr>
                      <w:trHeight w:val="465"/>
                    </w:trPr>
                    <w:tc>
                      <w:tcPr>
                        <w:tcW w:w="9720" w:type="dxa"/>
                        <w:gridSpan w:val="8"/>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B6D02" w:rsidRPr="006C1AA7" w:rsidRDefault="00AB6D02" w:rsidP="00AB6D02">
                        <w:pPr>
                          <w:widowControl/>
                          <w:spacing w:before="100" w:beforeAutospacing="1" w:after="100" w:afterAutospacing="1"/>
                          <w:jc w:val="left"/>
                          <w:rPr>
                            <w:rFonts w:ascii="宋体" w:hAnsi="宋体" w:cs="宋体"/>
                            <w:kern w:val="0"/>
                            <w:sz w:val="18"/>
                          </w:rPr>
                        </w:pPr>
                        <w:r w:rsidRPr="006C1AA7">
                          <w:rPr>
                            <w:rFonts w:ascii="宋体" w:hAnsi="宋体" w:cs="宋体"/>
                            <w:b/>
                            <w:bCs/>
                            <w:color w:val="333333"/>
                            <w:kern w:val="0"/>
                            <w:sz w:val="18"/>
                          </w:rPr>
                          <w:t>注：以上收费标准为目前省物价部门规定的学费标准，</w:t>
                        </w:r>
                        <w:proofErr w:type="gramStart"/>
                        <w:r w:rsidRPr="006C1AA7">
                          <w:rPr>
                            <w:rFonts w:ascii="宋体" w:hAnsi="宋体" w:cs="宋体"/>
                            <w:b/>
                            <w:bCs/>
                            <w:color w:val="333333"/>
                            <w:kern w:val="0"/>
                            <w:sz w:val="18"/>
                          </w:rPr>
                          <w:t>若省物价</w:t>
                        </w:r>
                        <w:proofErr w:type="gramEnd"/>
                        <w:r w:rsidRPr="006C1AA7">
                          <w:rPr>
                            <w:rFonts w:ascii="宋体" w:hAnsi="宋体" w:cs="宋体"/>
                            <w:b/>
                            <w:bCs/>
                            <w:color w:val="333333"/>
                            <w:kern w:val="0"/>
                            <w:sz w:val="18"/>
                          </w:rPr>
                          <w:t>部门调整，则以最新文件执行。</w:t>
                        </w:r>
                      </w:p>
                    </w:tc>
                  </w:tr>
                </w:tbl>
                <w:p w:rsidR="00AB6D02" w:rsidRPr="006C1AA7" w:rsidRDefault="00AB6D02" w:rsidP="00AB6D02">
                  <w:pPr>
                    <w:widowControl/>
                    <w:spacing w:before="100" w:beforeAutospacing="1" w:after="100" w:afterAutospacing="1" w:line="360" w:lineRule="atLeast"/>
                    <w:jc w:val="left"/>
                    <w:rPr>
                      <w:rFonts w:ascii="宋体" w:hAnsi="宋体" w:cs="宋体"/>
                      <w:kern w:val="0"/>
                      <w:sz w:val="15"/>
                      <w:szCs w:val="21"/>
                    </w:rPr>
                  </w:pPr>
                  <w:r w:rsidRPr="006C1AA7">
                    <w:rPr>
                      <w:rFonts w:ascii="宋体" w:hAnsi="宋体" w:cs="宋体"/>
                      <w:kern w:val="0"/>
                      <w:sz w:val="15"/>
                      <w:szCs w:val="21"/>
                    </w:rPr>
                    <w:t>     </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8"/>
                    </w:rPr>
                  </w:pPr>
                  <w:r w:rsidRPr="006C1AA7">
                    <w:rPr>
                      <w:rFonts w:ascii="宋体" w:hAnsi="宋体" w:cs="宋体"/>
                      <w:b/>
                      <w:bCs/>
                      <w:color w:val="333333"/>
                      <w:kern w:val="0"/>
                      <w:szCs w:val="29"/>
                    </w:rPr>
                    <w:lastRenderedPageBreak/>
                    <w:t>三、网上报名及现场确认时间</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8"/>
                    </w:rPr>
                  </w:pPr>
                  <w:r w:rsidRPr="006C1AA7">
                    <w:rPr>
                      <w:rFonts w:ascii="宋体" w:hAnsi="宋体" w:cs="宋体"/>
                      <w:kern w:val="0"/>
                      <w:szCs w:val="29"/>
                    </w:rPr>
                    <w:t>（一）网上报名时间</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8"/>
                    </w:rPr>
                  </w:pPr>
                  <w:r w:rsidRPr="006C1AA7">
                    <w:rPr>
                      <w:rFonts w:ascii="宋体" w:hAnsi="宋体" w:cs="宋体"/>
                      <w:kern w:val="0"/>
                      <w:szCs w:val="29"/>
                    </w:rPr>
                    <w:t>考生于</w:t>
                  </w:r>
                  <w:r w:rsidRPr="006C1AA7">
                    <w:rPr>
                      <w:rFonts w:ascii="宋体" w:hAnsi="宋体" w:cs="宋体"/>
                      <w:b/>
                      <w:bCs/>
                      <w:kern w:val="0"/>
                      <w:szCs w:val="29"/>
                    </w:rPr>
                    <w:t>8月28日--9月3日</w:t>
                  </w:r>
                  <w:r w:rsidRPr="006C1AA7">
                    <w:rPr>
                      <w:rFonts w:ascii="宋体" w:hAnsi="宋体" w:cs="宋体"/>
                      <w:kern w:val="0"/>
                      <w:szCs w:val="29"/>
                    </w:rPr>
                    <w:t>登录安徽省成人高校招生网（网址http://crbm.ahzsks.cn）进行网上报名和缴纳报名费。考生报名时应认真阅读该网站上的报名须知及流程。</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8"/>
                    </w:rPr>
                  </w:pPr>
                  <w:r w:rsidRPr="006C1AA7">
                    <w:rPr>
                      <w:rFonts w:ascii="宋体" w:hAnsi="宋体" w:cs="宋体"/>
                      <w:kern w:val="0"/>
                      <w:szCs w:val="29"/>
                    </w:rPr>
                    <w:t>（二）现场确认时间</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8"/>
                    </w:rPr>
                  </w:pPr>
                  <w:r w:rsidRPr="006C1AA7">
                    <w:rPr>
                      <w:rFonts w:ascii="宋体" w:hAnsi="宋体" w:cs="宋体"/>
                      <w:kern w:val="0"/>
                      <w:szCs w:val="29"/>
                    </w:rPr>
                    <w:t>考生于</w:t>
                  </w:r>
                  <w:r w:rsidRPr="006C1AA7">
                    <w:rPr>
                      <w:rFonts w:ascii="宋体" w:hAnsi="宋体" w:cs="宋体"/>
                      <w:b/>
                      <w:bCs/>
                      <w:kern w:val="0"/>
                      <w:szCs w:val="29"/>
                    </w:rPr>
                    <w:t>9月6日---9月9日</w:t>
                  </w:r>
                  <w:r w:rsidRPr="006C1AA7">
                    <w:rPr>
                      <w:rFonts w:ascii="宋体" w:hAnsi="宋体" w:cs="宋体"/>
                      <w:kern w:val="0"/>
                      <w:szCs w:val="29"/>
                    </w:rPr>
                    <w:t>到报名时选择的现场确认点进行现场确认。现场确认时考生须携带身份证原件和复印件、专科（或专科以上）毕业证书复印件。</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sz w:val="18"/>
                    </w:rPr>
                  </w:pPr>
                  <w:r w:rsidRPr="006C1AA7">
                    <w:rPr>
                      <w:rFonts w:ascii="宋体" w:hAnsi="宋体" w:cs="宋体"/>
                      <w:b/>
                      <w:bCs/>
                      <w:kern w:val="0"/>
                      <w:szCs w:val="29"/>
                    </w:rPr>
                    <w:t>四、联系方式</w:t>
                  </w:r>
                </w:p>
                <w:p w:rsidR="00AB6D02" w:rsidRPr="006C1AA7" w:rsidRDefault="00AB6D02" w:rsidP="00AB6D02">
                  <w:pPr>
                    <w:widowControl/>
                    <w:spacing w:before="100" w:beforeAutospacing="1" w:after="100" w:afterAutospacing="1" w:line="315" w:lineRule="atLeast"/>
                    <w:ind w:firstLine="555"/>
                    <w:jc w:val="left"/>
                    <w:rPr>
                      <w:rFonts w:ascii="宋体" w:hAnsi="宋体" w:cs="宋体"/>
                      <w:kern w:val="0"/>
                      <w:sz w:val="18"/>
                    </w:rPr>
                  </w:pPr>
                  <w:r w:rsidRPr="006C1AA7">
                    <w:rPr>
                      <w:rFonts w:ascii="宋体" w:hAnsi="宋体" w:cs="宋体"/>
                      <w:kern w:val="0"/>
                      <w:szCs w:val="29"/>
                    </w:rPr>
                    <w:t>地址：安徽省六安市</w:t>
                  </w:r>
                  <w:proofErr w:type="gramStart"/>
                  <w:r w:rsidRPr="006C1AA7">
                    <w:rPr>
                      <w:rFonts w:ascii="宋体" w:hAnsi="宋体" w:cs="宋体"/>
                      <w:kern w:val="0"/>
                      <w:szCs w:val="29"/>
                    </w:rPr>
                    <w:t>皋</w:t>
                  </w:r>
                  <w:proofErr w:type="gramEnd"/>
                  <w:r w:rsidRPr="006C1AA7">
                    <w:rPr>
                      <w:rFonts w:ascii="宋体" w:hAnsi="宋体" w:cs="宋体"/>
                      <w:kern w:val="0"/>
                      <w:szCs w:val="29"/>
                    </w:rPr>
                    <w:t>城东路1号皖西学院（东校区）继续教育学院（网址：</w:t>
                  </w:r>
                  <w:r w:rsidRPr="006C1AA7">
                    <w:rPr>
                      <w:rFonts w:ascii="Calibri" w:hAnsi="Calibri" w:cs="宋体"/>
                      <w:kern w:val="0"/>
                      <w:szCs w:val="30"/>
                    </w:rPr>
                    <w:t>http://jxjyxy.wxc.edu.cm</w:t>
                  </w:r>
                  <w:r w:rsidRPr="006C1AA7">
                    <w:rPr>
                      <w:rFonts w:ascii="Calibri" w:hAnsi="Calibri" w:cs="宋体"/>
                      <w:kern w:val="0"/>
                      <w:szCs w:val="30"/>
                    </w:rPr>
                    <w:t>）。</w:t>
                  </w:r>
                </w:p>
                <w:p w:rsidR="00BD5D62" w:rsidRDefault="00AB6D02" w:rsidP="00BD5D62">
                  <w:pPr>
                    <w:widowControl/>
                    <w:spacing w:before="100" w:beforeAutospacing="1" w:after="100" w:afterAutospacing="1" w:line="315" w:lineRule="atLeast"/>
                    <w:ind w:firstLine="555"/>
                    <w:jc w:val="left"/>
                    <w:rPr>
                      <w:rFonts w:ascii="宋体" w:hAnsi="宋体" w:cs="宋体" w:hint="eastAsia"/>
                      <w:kern w:val="0"/>
                      <w:sz w:val="18"/>
                    </w:rPr>
                  </w:pPr>
                  <w:r w:rsidRPr="006C1AA7">
                    <w:rPr>
                      <w:rFonts w:ascii="宋体" w:hAnsi="宋体" w:cs="宋体"/>
                      <w:kern w:val="0"/>
                      <w:szCs w:val="29"/>
                    </w:rPr>
                    <w:t>招生咨询电话：0564－3372220，0564－3380369。</w:t>
                  </w:r>
                </w:p>
                <w:p w:rsidR="00AB6D02" w:rsidRPr="006C1AA7" w:rsidRDefault="00AB6D02" w:rsidP="00BD5D62">
                  <w:pPr>
                    <w:widowControl/>
                    <w:spacing w:before="100" w:beforeAutospacing="1" w:after="100" w:afterAutospacing="1" w:line="315" w:lineRule="atLeast"/>
                    <w:ind w:firstLineChars="2550" w:firstLine="5376"/>
                    <w:jc w:val="left"/>
                    <w:rPr>
                      <w:rFonts w:ascii="宋体" w:hAnsi="宋体" w:cs="宋体"/>
                      <w:kern w:val="0"/>
                      <w:sz w:val="18"/>
                    </w:rPr>
                  </w:pPr>
                  <w:r w:rsidRPr="006C1AA7">
                    <w:rPr>
                      <w:rFonts w:ascii="宋体" w:hAnsi="宋体" w:cs="宋体"/>
                      <w:b/>
                      <w:bCs/>
                      <w:color w:val="FF0000"/>
                      <w:kern w:val="0"/>
                      <w:szCs w:val="29"/>
                    </w:rPr>
                    <w:t>特 别 提 示</w:t>
                  </w:r>
                </w:p>
                <w:p w:rsidR="00BD5D62" w:rsidRDefault="00AB6D02" w:rsidP="00AB6D02">
                  <w:pPr>
                    <w:widowControl/>
                    <w:spacing w:before="100" w:beforeAutospacing="1" w:after="100" w:afterAutospacing="1" w:line="795" w:lineRule="atLeast"/>
                    <w:ind w:firstLine="555"/>
                    <w:jc w:val="left"/>
                    <w:rPr>
                      <w:rFonts w:ascii="宋体" w:hAnsi="宋体" w:cs="宋体" w:hint="eastAsia"/>
                      <w:b/>
                      <w:bCs/>
                      <w:kern w:val="0"/>
                      <w:szCs w:val="29"/>
                    </w:rPr>
                  </w:pPr>
                  <w:r w:rsidRPr="006C1AA7">
                    <w:rPr>
                      <w:rFonts w:ascii="宋体" w:hAnsi="宋体" w:cs="宋体"/>
                      <w:b/>
                      <w:bCs/>
                      <w:kern w:val="0"/>
                      <w:szCs w:val="29"/>
                    </w:rPr>
                    <w:t>我校2019年高等学历继续教育仅有校本部招生，不设校外函授站点，请考生注意鉴别，以免上当受骗。</w:t>
                  </w:r>
                </w:p>
                <w:p w:rsidR="00AB6D02" w:rsidRPr="006C1AA7" w:rsidRDefault="00BD5D62" w:rsidP="00BD5D62">
                  <w:pPr>
                    <w:widowControl/>
                    <w:spacing w:before="100" w:beforeAutospacing="1" w:after="100" w:afterAutospacing="1" w:line="795" w:lineRule="atLeast"/>
                    <w:ind w:firstLineChars="2300" w:firstLine="5520"/>
                    <w:jc w:val="left"/>
                    <w:rPr>
                      <w:rFonts w:ascii="宋体" w:hAnsi="宋体" w:cs="宋体"/>
                      <w:kern w:val="0"/>
                      <w:sz w:val="18"/>
                    </w:rPr>
                  </w:pPr>
                  <w:bookmarkStart w:id="0" w:name="_GoBack"/>
                  <w:bookmarkEnd w:id="0"/>
                  <w:r w:rsidRPr="006C1AA7">
                    <w:rPr>
                      <w:rFonts w:ascii="宋体" w:hAnsi="宋体" w:cs="宋体"/>
                      <w:color w:val="FF0000"/>
                      <w:kern w:val="0"/>
                      <w:sz w:val="24"/>
                      <w:szCs w:val="29"/>
                    </w:rPr>
                    <w:lastRenderedPageBreak/>
                    <w:t>热忱欢迎您报考皖西学院！</w:t>
                  </w:r>
                </w:p>
                <w:p w:rsidR="00AB6D02" w:rsidRPr="006C1AA7" w:rsidRDefault="00AB6D02" w:rsidP="00AB6D02">
                  <w:pPr>
                    <w:widowControl/>
                    <w:spacing w:before="100" w:beforeAutospacing="1" w:after="100" w:afterAutospacing="1" w:line="360" w:lineRule="atLeast"/>
                    <w:ind w:firstLine="555"/>
                    <w:jc w:val="left"/>
                    <w:rPr>
                      <w:rFonts w:ascii="宋体" w:hAnsi="宋体" w:cs="宋体"/>
                      <w:kern w:val="0"/>
                    </w:rPr>
                  </w:pPr>
                  <w:r w:rsidRPr="006C1AA7">
                    <w:rPr>
                      <w:rFonts w:ascii="宋体" w:hAnsi="宋体" w:cs="宋体"/>
                      <w:kern w:val="0"/>
                    </w:rPr>
                    <w:t>  </w:t>
                  </w:r>
                </w:p>
                <w:p w:rsidR="00AB6D02" w:rsidRPr="006C1AA7" w:rsidRDefault="00AB6D02" w:rsidP="00AB6D02">
                  <w:pPr>
                    <w:widowControl/>
                    <w:spacing w:before="100" w:beforeAutospacing="1" w:after="100" w:afterAutospacing="1" w:line="315" w:lineRule="atLeast"/>
                    <w:ind w:firstLine="720"/>
                    <w:jc w:val="center"/>
                    <w:rPr>
                      <w:rFonts w:ascii="宋体" w:hAnsi="宋体" w:cs="宋体"/>
                      <w:kern w:val="0"/>
                      <w:sz w:val="18"/>
                      <w:szCs w:val="21"/>
                    </w:rPr>
                  </w:pPr>
                </w:p>
              </w:tc>
            </w:tr>
          </w:tbl>
          <w:p w:rsidR="00AB6D02" w:rsidRPr="006C1AA7" w:rsidRDefault="00AB6D02" w:rsidP="00AB6D02">
            <w:pPr>
              <w:widowControl/>
              <w:jc w:val="center"/>
              <w:rPr>
                <w:rFonts w:ascii="宋体" w:hAnsi="宋体" w:cs="宋体"/>
                <w:kern w:val="0"/>
                <w:sz w:val="15"/>
                <w:szCs w:val="18"/>
              </w:rPr>
            </w:pPr>
          </w:p>
        </w:tc>
      </w:tr>
    </w:tbl>
    <w:p w:rsidR="001C0E0C" w:rsidRPr="006C1AA7" w:rsidRDefault="001C0E0C">
      <w:pPr>
        <w:rPr>
          <w:sz w:val="18"/>
        </w:rPr>
      </w:pPr>
    </w:p>
    <w:sectPr w:rsidR="001C0E0C" w:rsidRPr="006C1AA7" w:rsidSect="00AB6D0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8B"/>
    <w:rsid w:val="001C0E0C"/>
    <w:rsid w:val="002A24E9"/>
    <w:rsid w:val="006C1AA7"/>
    <w:rsid w:val="007E638B"/>
    <w:rsid w:val="00AB6D02"/>
    <w:rsid w:val="00BD5D62"/>
    <w:rsid w:val="00E2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AB6D02"/>
  </w:style>
  <w:style w:type="character" w:customStyle="1" w:styleId="style2">
    <w:name w:val="style2"/>
    <w:basedOn w:val="a0"/>
    <w:rsid w:val="00AB6D02"/>
  </w:style>
  <w:style w:type="character" w:customStyle="1" w:styleId="articlepublishdate">
    <w:name w:val="article_publishdate"/>
    <w:basedOn w:val="a0"/>
    <w:rsid w:val="00AB6D02"/>
  </w:style>
  <w:style w:type="character" w:customStyle="1" w:styleId="wpvisitcount">
    <w:name w:val="wp_visitcount"/>
    <w:basedOn w:val="a0"/>
    <w:rsid w:val="00AB6D02"/>
  </w:style>
  <w:style w:type="paragraph" w:styleId="a3">
    <w:name w:val="No Spacing"/>
    <w:basedOn w:val="a"/>
    <w:uiPriority w:val="1"/>
    <w:qFormat/>
    <w:rsid w:val="00AB6D02"/>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B6D02"/>
    <w:rPr>
      <w:b/>
      <w:bCs/>
    </w:rPr>
  </w:style>
  <w:style w:type="paragraph" w:styleId="a5">
    <w:name w:val="Normal (Web)"/>
    <w:basedOn w:val="a"/>
    <w:uiPriority w:val="99"/>
    <w:unhideWhenUsed/>
    <w:rsid w:val="00AB6D02"/>
    <w:pPr>
      <w:widowControl/>
      <w:spacing w:before="100" w:beforeAutospacing="1" w:after="100" w:afterAutospacing="1"/>
      <w:jc w:val="left"/>
    </w:pPr>
    <w:rPr>
      <w:rFonts w:ascii="宋体" w:hAnsi="宋体" w:cs="宋体"/>
      <w:kern w:val="0"/>
      <w:sz w:val="24"/>
    </w:rPr>
  </w:style>
  <w:style w:type="character" w:customStyle="1" w:styleId="15">
    <w:name w:val="15"/>
    <w:basedOn w:val="a0"/>
    <w:rsid w:val="00AB6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AB6D02"/>
  </w:style>
  <w:style w:type="character" w:customStyle="1" w:styleId="style2">
    <w:name w:val="style2"/>
    <w:basedOn w:val="a0"/>
    <w:rsid w:val="00AB6D02"/>
  </w:style>
  <w:style w:type="character" w:customStyle="1" w:styleId="articlepublishdate">
    <w:name w:val="article_publishdate"/>
    <w:basedOn w:val="a0"/>
    <w:rsid w:val="00AB6D02"/>
  </w:style>
  <w:style w:type="character" w:customStyle="1" w:styleId="wpvisitcount">
    <w:name w:val="wp_visitcount"/>
    <w:basedOn w:val="a0"/>
    <w:rsid w:val="00AB6D02"/>
  </w:style>
  <w:style w:type="paragraph" w:styleId="a3">
    <w:name w:val="No Spacing"/>
    <w:basedOn w:val="a"/>
    <w:uiPriority w:val="1"/>
    <w:qFormat/>
    <w:rsid w:val="00AB6D02"/>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AB6D02"/>
    <w:rPr>
      <w:b/>
      <w:bCs/>
    </w:rPr>
  </w:style>
  <w:style w:type="paragraph" w:styleId="a5">
    <w:name w:val="Normal (Web)"/>
    <w:basedOn w:val="a"/>
    <w:uiPriority w:val="99"/>
    <w:unhideWhenUsed/>
    <w:rsid w:val="00AB6D02"/>
    <w:pPr>
      <w:widowControl/>
      <w:spacing w:before="100" w:beforeAutospacing="1" w:after="100" w:afterAutospacing="1"/>
      <w:jc w:val="left"/>
    </w:pPr>
    <w:rPr>
      <w:rFonts w:ascii="宋体" w:hAnsi="宋体" w:cs="宋体"/>
      <w:kern w:val="0"/>
      <w:sz w:val="24"/>
    </w:rPr>
  </w:style>
  <w:style w:type="character" w:customStyle="1" w:styleId="15">
    <w:name w:val="15"/>
    <w:basedOn w:val="a0"/>
    <w:rsid w:val="00AB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4762">
      <w:bodyDiv w:val="1"/>
      <w:marLeft w:val="0"/>
      <w:marRight w:val="0"/>
      <w:marTop w:val="0"/>
      <w:marBottom w:val="0"/>
      <w:divBdr>
        <w:top w:val="none" w:sz="0" w:space="0" w:color="auto"/>
        <w:left w:val="none" w:sz="0" w:space="0" w:color="auto"/>
        <w:bottom w:val="none" w:sz="0" w:space="0" w:color="auto"/>
        <w:right w:val="none" w:sz="0" w:space="0" w:color="auto"/>
      </w:divBdr>
      <w:divsChild>
        <w:div w:id="1766263407">
          <w:marLeft w:val="0"/>
          <w:marRight w:val="0"/>
          <w:marTop w:val="100"/>
          <w:marBottom w:val="100"/>
          <w:divBdr>
            <w:top w:val="none" w:sz="0" w:space="0" w:color="auto"/>
            <w:left w:val="none" w:sz="0" w:space="0" w:color="auto"/>
            <w:bottom w:val="none" w:sz="0" w:space="0" w:color="auto"/>
            <w:right w:val="none" w:sz="0" w:space="0" w:color="auto"/>
          </w:divBdr>
          <w:divsChild>
            <w:div w:id="1685784669">
              <w:marLeft w:val="0"/>
              <w:marRight w:val="0"/>
              <w:marTop w:val="0"/>
              <w:marBottom w:val="0"/>
              <w:divBdr>
                <w:top w:val="none" w:sz="0" w:space="0" w:color="auto"/>
                <w:left w:val="none" w:sz="0" w:space="0" w:color="auto"/>
                <w:bottom w:val="none" w:sz="0" w:space="0" w:color="auto"/>
                <w:right w:val="none" w:sz="0" w:space="0" w:color="auto"/>
              </w:divBdr>
              <w:divsChild>
                <w:div w:id="296566624">
                  <w:marLeft w:val="0"/>
                  <w:marRight w:val="0"/>
                  <w:marTop w:val="0"/>
                  <w:marBottom w:val="0"/>
                  <w:divBdr>
                    <w:top w:val="none" w:sz="0" w:space="0" w:color="auto"/>
                    <w:left w:val="none" w:sz="0" w:space="0" w:color="auto"/>
                    <w:bottom w:val="none" w:sz="0" w:space="0" w:color="auto"/>
                    <w:right w:val="none" w:sz="0" w:space="0" w:color="auto"/>
                  </w:divBdr>
                  <w:divsChild>
                    <w:div w:id="173688180">
                      <w:marLeft w:val="0"/>
                      <w:marRight w:val="0"/>
                      <w:marTop w:val="0"/>
                      <w:marBottom w:val="0"/>
                      <w:divBdr>
                        <w:top w:val="none" w:sz="0" w:space="0" w:color="auto"/>
                        <w:left w:val="none" w:sz="0" w:space="0" w:color="auto"/>
                        <w:bottom w:val="none" w:sz="0" w:space="0" w:color="auto"/>
                        <w:right w:val="none" w:sz="0" w:space="0" w:color="auto"/>
                      </w:divBdr>
                      <w:divsChild>
                        <w:div w:id="20678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211</Words>
  <Characters>1203</Characters>
  <Application>Microsoft Office Word</Application>
  <DocSecurity>0</DocSecurity>
  <Lines>10</Lines>
  <Paragraphs>2</Paragraphs>
  <ScaleCrop>false</ScaleCrop>
  <Company>Microsoft</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2020-04-13T02:08:00Z</dcterms:created>
  <dcterms:modified xsi:type="dcterms:W3CDTF">2020-04-13T02:50:00Z</dcterms:modified>
</cp:coreProperties>
</file>